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20"/>
        </w:rPr>
        <w:t xml:space="preserve">Создано в </w:t>
      </w:r>
      <w:hyperlink r:id="rId9">
        <w:r>
          <w:rPr>
            <w:color w:val="0563C1"/>
            <w:u w:val="single"/>
            <w:sz w:val="20"/>
          </w:rPr>
          <w:t>Текстограф AI</w:t>
        </w:r>
      </w:hyperlink>
    </w:p>
    <w:p>
      <w:pPr>
        <w:pStyle w:val="Title"/>
      </w:pPr>
      <w:r>
        <w:t>Учебный созвон: протокол и план действий</w:t>
      </w:r>
    </w:p>
    <w:p>
      <w:pPr>
        <w:pStyle w:val="Heading1"/>
      </w:pPr>
      <w:r>
        <w:t>Протокол планёрки</w:t>
      </w:r>
    </w:p>
    <w:p>
      <w:r>
        <w:t>Тема: Подготовка общественного мастер-класса</w:t>
      </w:r>
    </w:p>
    <w:p>
      <w:r>
        <w:t>Дата встречи: не указано</w:t>
      </w:r>
    </w:p>
    <w:p>
      <w:r>
        <w:t>Участники: Нина, Пол</w:t>
      </w:r>
    </w:p>
    <w:p>
      <w:pPr>
        <w:pStyle w:val="Heading2"/>
      </w:pPr>
      <w:r>
        <w:t>Повестка</w:t>
      </w:r>
    </w:p>
    <w:p>
      <w:pPr>
        <w:pStyle w:val="ListBullet"/>
      </w:pPr>
      <w:r>
        <w:t>Регистрационная форма</w:t>
      </w:r>
    </w:p>
    <w:p>
      <w:pPr>
        <w:pStyle w:val="ListBullet"/>
      </w:pPr>
      <w:r>
        <w:t>Проверка микрофона</w:t>
      </w:r>
    </w:p>
    <w:p>
      <w:pPr>
        <w:pStyle w:val="ListBullet"/>
      </w:pPr>
      <w:r>
        <w:t>Бюджет мастер-класса</w:t>
      </w:r>
    </w:p>
    <w:p>
      <w:pPr>
        <w:pStyle w:val="ListBullet"/>
      </w:pPr>
      <w:r>
        <w:t>Условия участия</w:t>
      </w:r>
    </w:p>
    <w:p>
      <w:pPr>
        <w:pStyle w:val="ListBullet"/>
      </w:pPr>
      <w:r>
        <w:t>Дата мастер-класса</w:t>
      </w:r>
    </w:p>
    <w:p>
      <w:pPr>
        <w:pStyle w:val="ListBullet"/>
      </w:pPr>
      <w:r>
        <w:t>Ответы на вопросы участников</w:t>
      </w:r>
    </w:p>
    <w:p>
      <w:pPr>
        <w:pStyle w:val="Heading2"/>
      </w:pPr>
      <w:r>
        <w:t>Решения</w:t>
      </w:r>
    </w:p>
    <w:p>
      <w:pPr>
        <w:pStyle w:val="ListBullet"/>
      </w:pPr>
      <w:r>
        <w:t>Первое занятие будет бесплатным для участников.</w:t>
      </w:r>
    </w:p>
    <w:p>
      <w:pPr>
        <w:pStyle w:val="ListBullet"/>
      </w:pPr>
      <w:r>
        <w:t>Бюджет мастер-класса: 800 долларов.</w:t>
      </w:r>
    </w:p>
    <w:p>
      <w:pPr>
        <w:pStyle w:val="Heading2"/>
      </w:pPr>
      <w:r>
        <w:t>Ответственные и сроки</w:t>
      </w:r>
    </w:p>
    <w:p>
      <w:pPr>
        <w:pStyle w:val="ListBullet"/>
      </w:pPr>
      <w:r>
        <w:t>Нина: подготовить регистрационную форму к четвергу.</w:t>
      </w:r>
    </w:p>
    <w:p>
      <w:pPr>
        <w:pStyle w:val="ListBullet"/>
      </w:pPr>
      <w:r>
        <w:t>Пол: проверить микрофон в пятницу в 10:00 утра.</w:t>
      </w:r>
    </w:p>
    <w:p>
      <w:pPr>
        <w:pStyle w:val="Heading2"/>
      </w:pPr>
      <w:r>
        <w:t>Открытые вопросы</w:t>
      </w:r>
    </w:p>
    <w:p>
      <w:pPr>
        <w:pStyle w:val="ListBullet"/>
      </w:pPr>
      <w:r>
        <w:t>Точная дата мастер-класса — не выбрана.</w:t>
      </w:r>
    </w:p>
    <w:p>
      <w:pPr>
        <w:pStyle w:val="ListBullet"/>
      </w:pPr>
      <w:r>
        <w:t>Кто будет отвечать на вопросы участников — не назначено.</w:t>
      </w:r>
    </w:p>
    <w:p>
      <w:r>
        <w:t>Примечание: запись приведена исключительно в образовательных целях.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.me/Txtgraf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